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C3" w:rsidRPr="000444C3" w:rsidRDefault="000444C3" w:rsidP="000444C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29 октября 2021 г. N 65639</w:t>
      </w:r>
    </w:p>
    <w:p w:rsidR="000444C3" w:rsidRPr="000444C3" w:rsidRDefault="000444C3" w:rsidP="000444C3">
      <w:pPr>
        <w:spacing w:before="765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2.85pt;height:2.65pt" o:hrpct="980" o:hralign="center" o:hrstd="t" o:hrnoshade="t" o:hr="t" fillcolor="black" stroked="f"/>
        </w:pict>
      </w:r>
    </w:p>
    <w:p w:rsidR="000444C3" w:rsidRDefault="000444C3" w:rsidP="000444C3">
      <w:pPr>
        <w:pStyle w:val="a5"/>
        <w:jc w:val="center"/>
        <w:rPr>
          <w:rFonts w:ascii="Times New Roman" w:hAnsi="Times New Roman" w:cs="Times New Roman"/>
          <w:lang w:eastAsia="ru-RU"/>
        </w:rPr>
      </w:pPr>
      <w:hyperlink r:id="rId4" w:history="1">
        <w:r w:rsidRPr="000444C3">
          <w:rPr>
            <w:rStyle w:val="a4"/>
            <w:rFonts w:ascii="Times New Roman" w:hAnsi="Times New Roman" w:cs="Times New Roman"/>
            <w:lang w:eastAsia="ru-RU"/>
          </w:rPr>
          <w:t>http://www.consultant.ru/document/cons_doc_LAW_399501/e841eedfd38fa8048b0f1629a8f709b0b08605bc/</w:t>
        </w:r>
      </w:hyperlink>
    </w:p>
    <w:p w:rsidR="00DA7FE4" w:rsidRDefault="00DA7FE4" w:rsidP="000444C3">
      <w:pPr>
        <w:pStyle w:val="a5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DA7FE4" w:rsidRPr="00DA7FE4" w:rsidRDefault="00DA7FE4" w:rsidP="000444C3">
      <w:pPr>
        <w:pStyle w:val="a5"/>
        <w:jc w:val="center"/>
        <w:rPr>
          <w:rFonts w:ascii="Times New Roman" w:hAnsi="Times New Roman" w:cs="Times New Roman"/>
          <w:lang w:eastAsia="ru-RU"/>
        </w:rPr>
      </w:pPr>
      <w:hyperlink r:id="rId5" w:tgtFrame="_blank" w:history="1">
        <w:r w:rsidRPr="00DA7FE4">
          <w:rPr>
            <w:rStyle w:val="a4"/>
            <w:rFonts w:ascii="Times New Roman" w:hAnsi="Times New Roman" w:cs="Times New Roman"/>
            <w:shd w:val="clear" w:color="auto" w:fill="FFFFFF"/>
          </w:rPr>
          <w:t>http://publication.pravo.gov.ru/File/GetFile/0001202110290033?type=pdf</w:t>
        </w:r>
      </w:hyperlink>
    </w:p>
    <w:p w:rsid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МИНИСТЕРСТВО СЕЛЬСКОГО ХОЗЯЙСТВА РОССИЙСКОЙ ФЕДЕРАЦИИ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ПРИКАЗ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от 23 сентября 2021 г. N 645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ОБ УТВЕРЖДЕНИИ ВЕТЕРИНАРНЫХ ПРАВИЛ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СОДЕРЖАНИЯ МЕДОНОСНЫХ ПЧЕЛ В ЦЕЛЯХ ИХ ВОСПРОИЗВОДСТВА,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РАЗВЕДЕНИЯ, РЕАЛИЗАЦИИ И ИСПОЛЬЗОВАНИЯ ДЛЯ ОПЫЛЕНИЯ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СЕЛЬСКОХОЗЯЙСТВЕННЫХ ЭНТОМОФИЛЬНЫХ РАСТЕНИЙ</w:t>
      </w:r>
    </w:p>
    <w:p w:rsid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444C3">
        <w:rPr>
          <w:rFonts w:ascii="Times New Roman" w:hAnsi="Times New Roman" w:cs="Times New Roman"/>
          <w:b/>
          <w:sz w:val="24"/>
          <w:lang w:eastAsia="ru-RU"/>
        </w:rPr>
        <w:t>И ПОЛУЧЕНИЯ ПРОДУКЦИИ ПЧЕЛОВОДСТВА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0444C3" w:rsidRPr="000444C3" w:rsidRDefault="000444C3" w:rsidP="00044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6" w:anchor="dst100210" w:history="1">
        <w:r w:rsidRPr="000444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2.4</w:t>
        </w:r>
      </w:hyperlink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 </w:t>
      </w:r>
      <w:hyperlink r:id="rId7" w:anchor="dst100049" w:history="1">
        <w:r w:rsidRPr="000444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5.2.9 пункта 5</w:t>
        </w:r>
      </w:hyperlink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0444C3" w:rsidRPr="000444C3" w:rsidRDefault="000444C3" w:rsidP="000444C3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Ветеринарные </w:t>
      </w:r>
      <w:hyperlink r:id="rId8" w:anchor="dst100011" w:history="1">
        <w:r w:rsidRPr="000444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правила</w:t>
        </w:r>
      </w:hyperlink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пчеловодства.</w:t>
      </w:r>
    </w:p>
    <w:p w:rsidR="000444C3" w:rsidRPr="000444C3" w:rsidRDefault="000444C3" w:rsidP="000444C3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hyperlink r:id="rId9" w:history="1">
        <w:r w:rsidRPr="000444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Минсельхоза России от 19 мая 2016 г. N 194 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 (зарегистрирован Минюстом России 4 августа 2016 г., регистрационный N 43124).</w:t>
      </w:r>
    </w:p>
    <w:p w:rsidR="000444C3" w:rsidRPr="000444C3" w:rsidRDefault="000444C3" w:rsidP="000444C3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марта 2022 г. и действует до 1 марта 2028 г.</w:t>
      </w:r>
    </w:p>
    <w:p w:rsidR="000444C3" w:rsidRPr="000444C3" w:rsidRDefault="000444C3" w:rsidP="000444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0444C3" w:rsidRPr="000444C3" w:rsidRDefault="000444C3" w:rsidP="000444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Д.Н.ПАТРУШЕВ</w:t>
      </w:r>
    </w:p>
    <w:p w:rsidR="000444C3" w:rsidRPr="000444C3" w:rsidRDefault="000444C3" w:rsidP="000444C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0444C3">
        <w:rPr>
          <w:b/>
          <w:bCs/>
          <w:color w:val="000000"/>
          <w:kern w:val="36"/>
        </w:rPr>
        <w:t>I. Общие положения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1. Настоящие Ветеринарные правила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медоносных пчел (далее - пчелы)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 (далее - содержание пчел), а также требования к осуществлению мероприятий по </w:t>
      </w:r>
      <w:proofErr w:type="spellStart"/>
      <w:r w:rsidRPr="000444C3">
        <w:rPr>
          <w:color w:val="000000"/>
        </w:rPr>
        <w:t>карантинированию</w:t>
      </w:r>
      <w:proofErr w:type="spellEnd"/>
      <w:r w:rsidRPr="000444C3">
        <w:rPr>
          <w:color w:val="000000"/>
        </w:rPr>
        <w:t xml:space="preserve"> пчел, обязательных профилактических мероприятий и диагностических исследований пчел,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(далее - хозяйства).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2. В отношении хозяйств,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</w:t>
      </w:r>
      <w:r w:rsidRPr="000444C3">
        <w:rPr>
          <w:color w:val="000000"/>
        </w:rPr>
        <w:lastRenderedPageBreak/>
        <w:t>член) на территорию другого государства-члена &lt;1&gt;, наряду с Правилами применяются акты, составляющие право Евразийского экономического союза &lt;2&gt;.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&lt;1&gt; </w:t>
      </w:r>
      <w:hyperlink r:id="rId10" w:history="1">
        <w:r w:rsidRPr="000444C3">
          <w:rPr>
            <w:rStyle w:val="a4"/>
            <w:color w:val="1A0DAB"/>
          </w:rPr>
          <w:t>Решение</w:t>
        </w:r>
      </w:hyperlink>
      <w:r w:rsidRPr="000444C3">
        <w:rPr>
          <w:color w:val="000000"/>
        </w:rPr>
        <w:t> Комиссии Таможенного союза от 17 августа 2010 г. N 342 "О вопросах в сфере ветеринарного контроля (надзора) в Таможенном союзе" (официальный сайт Комиссии Таможенного союза </w:t>
      </w:r>
      <w:hyperlink r:id="rId11" w:history="1">
        <w:r w:rsidRPr="000444C3">
          <w:rPr>
            <w:rStyle w:val="a4"/>
            <w:color w:val="1A0DAB"/>
          </w:rPr>
          <w:t>http://www.tsouz.ru</w:t>
        </w:r>
      </w:hyperlink>
      <w:r w:rsidRPr="000444C3">
        <w:rPr>
          <w:color w:val="000000"/>
        </w:rPr>
        <w:t>, 23 августа 2010 г.), являющееся обязательным для Российской Федерации в соответствии с </w:t>
      </w:r>
      <w:hyperlink r:id="rId12" w:history="1">
        <w:r w:rsidRPr="000444C3">
          <w:rPr>
            <w:rStyle w:val="a4"/>
            <w:color w:val="1A0DAB"/>
          </w:rPr>
          <w:t>Договором</w:t>
        </w:r>
      </w:hyperlink>
      <w:r w:rsidRPr="000444C3">
        <w:rPr>
          <w:color w:val="000000"/>
        </w:rPr>
        <w:t> об учреждении Евразийского экономического сообщества от 10 октября 2000 г. (Собрание законодательства Российской Федерации, 2002, N 7, ст. 632), </w:t>
      </w:r>
      <w:hyperlink r:id="rId13" w:history="1">
        <w:r w:rsidRPr="000444C3">
          <w:rPr>
            <w:rStyle w:val="a4"/>
            <w:color w:val="1A0DAB"/>
          </w:rPr>
          <w:t>Договором</w:t>
        </w:r>
      </w:hyperlink>
      <w:r w:rsidRPr="000444C3">
        <w:rPr>
          <w:color w:val="000000"/>
        </w:rPr>
        <w:t> о Евразийском экономическом союзе от 29 мая 2014 г., ратифицированным Федеральным </w:t>
      </w:r>
      <w:hyperlink r:id="rId14" w:history="1">
        <w:r w:rsidRPr="000444C3">
          <w:rPr>
            <w:rStyle w:val="a4"/>
            <w:color w:val="1A0DAB"/>
          </w:rPr>
          <w:t>законом</w:t>
        </w:r>
      </w:hyperlink>
      <w:r w:rsidRPr="000444C3">
        <w:rPr>
          <w:color w:val="000000"/>
        </w:rPr>
        <w:t> 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&lt;2&gt; </w:t>
      </w:r>
      <w:hyperlink r:id="rId15" w:anchor="dst100013" w:history="1">
        <w:r w:rsidRPr="000444C3">
          <w:rPr>
            <w:rStyle w:val="a4"/>
            <w:color w:val="1A0DAB"/>
          </w:rPr>
          <w:t>Пункт 2</w:t>
        </w:r>
      </w:hyperlink>
      <w:r w:rsidRPr="000444C3">
        <w:rPr>
          <w:color w:val="000000"/>
        </w:rPr>
        <w:t> 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 </w:t>
      </w:r>
      <w:hyperlink r:id="rId16" w:history="1">
        <w:r w:rsidRPr="000444C3">
          <w:rPr>
            <w:rStyle w:val="a4"/>
            <w:color w:val="1A0DAB"/>
          </w:rPr>
          <w:t>http://www.eaeunion.org</w:t>
        </w:r>
      </w:hyperlink>
      <w:r w:rsidRPr="000444C3">
        <w:rPr>
          <w:color w:val="000000"/>
        </w:rPr>
        <w:t>, 15 февраля 2018 г.), являющимся обязательным для Российской Федерации в соответствии с </w:t>
      </w:r>
      <w:hyperlink r:id="rId17" w:history="1">
        <w:r w:rsidRPr="000444C3">
          <w:rPr>
            <w:rStyle w:val="a4"/>
            <w:color w:val="1A0DAB"/>
          </w:rPr>
          <w:t>Договором</w:t>
        </w:r>
      </w:hyperlink>
      <w:r w:rsidRPr="000444C3">
        <w:rPr>
          <w:color w:val="000000"/>
        </w:rPr>
        <w:t> о Евразийском экономическом союзе от 29 мая 2014 г., ратифицированным Федеральным </w:t>
      </w:r>
      <w:hyperlink r:id="rId18" w:history="1">
        <w:r w:rsidRPr="000444C3">
          <w:rPr>
            <w:rStyle w:val="a4"/>
            <w:color w:val="1A0DAB"/>
          </w:rPr>
          <w:t>законом</w:t>
        </w:r>
      </w:hyperlink>
      <w:r w:rsidRPr="000444C3">
        <w:rPr>
          <w:color w:val="000000"/>
        </w:rPr>
        <w:t> от 3 октября 2014 г. N 279-ФЗ "О ратификации Договора о Евразийском экономическом союзе".</w:t>
      </w:r>
    </w:p>
    <w:p w:rsidR="000444C3" w:rsidRPr="000444C3" w:rsidRDefault="000444C3" w:rsidP="000444C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0444C3">
        <w:rPr>
          <w:b/>
          <w:bCs/>
          <w:color w:val="000000"/>
          <w:kern w:val="36"/>
        </w:rPr>
        <w:t>II. Требования к условиям содержания пчел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3. Места для содержания пчел (далее - пасеки) должны размещаться на расстоянии: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не менее 100 м от </w:t>
      </w:r>
      <w:proofErr w:type="spellStart"/>
      <w:r w:rsidRPr="000444C3">
        <w:rPr>
          <w:color w:val="000000"/>
        </w:rPr>
        <w:t>воскоперерабатывающих</w:t>
      </w:r>
      <w:proofErr w:type="spellEnd"/>
      <w:r w:rsidRPr="000444C3">
        <w:rPr>
          <w:color w:val="000000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</w:t>
      </w:r>
      <w:proofErr w:type="spellStart"/>
      <w:r w:rsidRPr="000444C3">
        <w:rPr>
          <w:color w:val="000000"/>
        </w:rPr>
        <w:t>кВ</w:t>
      </w:r>
      <w:proofErr w:type="spellEnd"/>
      <w:r w:rsidRPr="000444C3">
        <w:rPr>
          <w:color w:val="000000"/>
        </w:rPr>
        <w:t xml:space="preserve">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 (далее - территории садоводства или огородничества),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4. На пасеке должны быть установлены: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поилки с подсоленной водой (0,05-процентный раствор поваренной соли);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поилки с чистой водой (при отсутствии на расстоянии менее 500 м водоемов (озер, прудов, обводненных карьеров, водохранилищ), водотоков (рек, ручьев, каналов), природных выходов подземных вод (родников).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5. Ульи на пасеке устанавливаются на подставках, поддонах, паллетах. Расстояния между ульями должны обеспечивать доступ к каждому улью, в случае применения средств механизации - проезд этих средств.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lastRenderedPageBreak/>
        <w:t>Допускается содержание пчелиных семей в стационарных или передвижных помещениях &lt;3&gt;.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&lt;3&gt; </w:t>
      </w:r>
      <w:hyperlink r:id="rId19" w:history="1">
        <w:r w:rsidRPr="000444C3">
          <w:rPr>
            <w:rStyle w:val="a4"/>
            <w:color w:val="1A0DAB"/>
          </w:rPr>
          <w:t>Подпункт 174 пункта 2</w:t>
        </w:r>
      </w:hyperlink>
      <w:r w:rsidRPr="000444C3">
        <w:rPr>
          <w:color w:val="000000"/>
        </w:rPr>
        <w:t> ГОСТ 25629-2014 "Межгосударственный стандарт. Пчеловодство. Термины и определения", введенного в действие </w:t>
      </w:r>
      <w:hyperlink r:id="rId20" w:history="1">
        <w:r w:rsidRPr="000444C3">
          <w:rPr>
            <w:rStyle w:val="a4"/>
            <w:color w:val="1A0DAB"/>
          </w:rPr>
          <w:t>приказом</w:t>
        </w:r>
      </w:hyperlink>
      <w:r w:rsidRPr="000444C3">
        <w:rPr>
          <w:color w:val="000000"/>
        </w:rPr>
        <w:t> </w:t>
      </w:r>
      <w:proofErr w:type="spellStart"/>
      <w:r w:rsidRPr="000444C3">
        <w:rPr>
          <w:color w:val="000000"/>
        </w:rPr>
        <w:t>Росстандарта</w:t>
      </w:r>
      <w:proofErr w:type="spellEnd"/>
      <w:r w:rsidRPr="000444C3">
        <w:rPr>
          <w:color w:val="000000"/>
        </w:rPr>
        <w:t xml:space="preserve"> от 21 октября 2014 г. N 1361-ст (М., "</w:t>
      </w:r>
      <w:proofErr w:type="spellStart"/>
      <w:r w:rsidRPr="000444C3">
        <w:rPr>
          <w:color w:val="000000"/>
        </w:rPr>
        <w:t>Стандартинформ</w:t>
      </w:r>
      <w:proofErr w:type="spellEnd"/>
      <w:r w:rsidRPr="000444C3">
        <w:rPr>
          <w:color w:val="000000"/>
        </w:rPr>
        <w:t>", 2019) (далее - ГОСТ 25629-2014).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Для защиты ульев от неблагоприятного воздействия окружающей среды допускаются к использованию материалы, не оказывающие вредного воздействия на здоровье пчел и продукты пчеловодства.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6. При зимовке пчел с использованием зимовника зимовник располагается в месте, в котором не скапливаются сточные атмосферные воды. Зимовник должен быть звуконепроницаемым, защищенным от проникновения грызунов, света.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При среднесуточной температуре наружного воздуха ниже 0 °C температура в зимовнике должна быть от 0 °C до 4 °C, влажность воздуха - 70 - 85%.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Зимовники должны быть оборудованы вентиляцией.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Помещение зимовника перед использованием должно подвергаться механической очистке, просушиванию, дезинфекции, дезинсекции с использованием дезинфицирующих средств, а также инсектицидов согласно инструкциям по их применению, а также дератизации.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7. При осмотре пчел используются технологические приемы и методы работы, способствующие снижению количества </w:t>
      </w:r>
      <w:proofErr w:type="spellStart"/>
      <w:r w:rsidRPr="000444C3">
        <w:rPr>
          <w:color w:val="000000"/>
        </w:rPr>
        <w:t>ужаливаний</w:t>
      </w:r>
      <w:proofErr w:type="spellEnd"/>
      <w:r w:rsidRPr="000444C3">
        <w:rPr>
          <w:color w:val="000000"/>
        </w:rPr>
        <w:t xml:space="preserve"> (покусов) пчел.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8. При осуществлении ревизии пчел пустые, заплесневевшие и (или) испачканные испражнениями пчел сотовые рамки должны удаляться, при этом дно ульев подлежит чистке.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9. Пересадка пчел должна осуществляться в ульи, продезинфицированные с использованием дезинфицирующих средств согласно инструкциям по их применению. Допускается объединение в одном улье пчел без признаков заразных болезней пчел.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10. Не допускается: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объединение в одном улье клинически здоровых пчел с пчелами, больными или имеющими признаки заразных болезней пчел;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использование сот с расплодом и (или) кормом пчел, больных или имеющих признаки заразных болезней пчел;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использование в интервале времени, в течение которого пчелы собирают наибольшее за сезон количество нектара &lt;4&gt; (далее - главный медосбор), для обработки пчел и (или) ульев препаратов, остаточные количества которых в меде и продуктах пчеловодства превышают значения, установленные актами, составляющими право Евразийского экономического союза &lt;5&gt; (за исключением обработок пчел и (или) ульев на пасеках, предназначенных для осуществления мероприятий по </w:t>
      </w:r>
      <w:proofErr w:type="spellStart"/>
      <w:r w:rsidRPr="000444C3">
        <w:rPr>
          <w:color w:val="000000"/>
        </w:rPr>
        <w:t>карантинированию</w:t>
      </w:r>
      <w:proofErr w:type="spellEnd"/>
      <w:r w:rsidRPr="000444C3">
        <w:rPr>
          <w:color w:val="000000"/>
        </w:rPr>
        <w:t xml:space="preserve"> пчелиных семей (далее - карантинные пасеки);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&lt;4&gt; </w:t>
      </w:r>
      <w:hyperlink r:id="rId21" w:history="1">
        <w:r w:rsidRPr="000444C3">
          <w:rPr>
            <w:rStyle w:val="a4"/>
            <w:color w:val="1A0DAB"/>
          </w:rPr>
          <w:t>Подпункт 35 пункта 2</w:t>
        </w:r>
      </w:hyperlink>
      <w:r w:rsidRPr="000444C3">
        <w:rPr>
          <w:color w:val="000000"/>
        </w:rPr>
        <w:t> ГОСТ 25629-2014.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&lt;5&gt; </w:t>
      </w:r>
      <w:hyperlink r:id="rId22" w:anchor="dst24" w:history="1">
        <w:r w:rsidRPr="000444C3">
          <w:rPr>
            <w:rStyle w:val="a4"/>
            <w:color w:val="1A0DAB"/>
          </w:rPr>
          <w:t>Абзац одиннадцатый части 5 статьи 7</w:t>
        </w:r>
      </w:hyperlink>
      <w:r w:rsidRPr="000444C3">
        <w:rPr>
          <w:color w:val="000000"/>
        </w:rPr>
        <w:t> технического регламента Таможенного союза "О безопасности пищевой продукции", принятого Решением Комиссии Таможенного союза от 9 декабря 2011 г. N 880 (официальный сайт Комиссии Таможенного союза </w:t>
      </w:r>
      <w:hyperlink r:id="rId23" w:history="1">
        <w:r w:rsidRPr="000444C3">
          <w:rPr>
            <w:rStyle w:val="a4"/>
            <w:color w:val="1A0DAB"/>
          </w:rPr>
          <w:t>http://www.tsouz.ru</w:t>
        </w:r>
      </w:hyperlink>
      <w:r w:rsidRPr="000444C3">
        <w:rPr>
          <w:color w:val="000000"/>
        </w:rPr>
        <w:t>, 15 декабря 2011 г.; официальный сайт Евразийского экономического союза </w:t>
      </w:r>
      <w:hyperlink r:id="rId24" w:history="1">
        <w:r w:rsidRPr="000444C3">
          <w:rPr>
            <w:rStyle w:val="a4"/>
            <w:color w:val="1A0DAB"/>
          </w:rPr>
          <w:t>http://www.eaeunion.org</w:t>
        </w:r>
      </w:hyperlink>
      <w:r w:rsidRPr="000444C3">
        <w:rPr>
          <w:color w:val="000000"/>
        </w:rPr>
        <w:t>, 27 декабря 2019 г.), являющимся обязательным для Российской Федерации в соответствии с </w:t>
      </w:r>
      <w:hyperlink r:id="rId25" w:history="1">
        <w:r w:rsidRPr="000444C3">
          <w:rPr>
            <w:rStyle w:val="a4"/>
            <w:color w:val="1A0DAB"/>
          </w:rPr>
          <w:t>Договором</w:t>
        </w:r>
      </w:hyperlink>
      <w:r w:rsidRPr="000444C3">
        <w:rPr>
          <w:color w:val="000000"/>
        </w:rPr>
        <w:t> об учреждении Евразийского экономического сообщества от 10 октября 2000 г., </w:t>
      </w:r>
      <w:hyperlink r:id="rId26" w:history="1">
        <w:r w:rsidRPr="000444C3">
          <w:rPr>
            <w:rStyle w:val="a4"/>
            <w:color w:val="1A0DAB"/>
          </w:rPr>
          <w:t>Договором</w:t>
        </w:r>
      </w:hyperlink>
      <w:r w:rsidRPr="000444C3">
        <w:rPr>
          <w:color w:val="000000"/>
        </w:rPr>
        <w:t xml:space="preserve"> о Евразийском </w:t>
      </w:r>
      <w:r w:rsidRPr="000444C3">
        <w:rPr>
          <w:color w:val="000000"/>
        </w:rPr>
        <w:lastRenderedPageBreak/>
        <w:t>экономическом союзе от 29 мая 2014 г., ратифицированным Федеральным </w:t>
      </w:r>
      <w:hyperlink r:id="rId27" w:history="1">
        <w:r w:rsidRPr="000444C3">
          <w:rPr>
            <w:rStyle w:val="a4"/>
            <w:color w:val="1A0DAB"/>
          </w:rPr>
          <w:t>законом</w:t>
        </w:r>
      </w:hyperlink>
      <w:r w:rsidRPr="000444C3">
        <w:rPr>
          <w:color w:val="000000"/>
        </w:rPr>
        <w:t> от 3 октября 2014 г. N 279-ФЗ "О ратификации Договора о Евразийском экономическом союзе".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отбор меда от пчел, подвергшихся во время главного медосбора обработкам препаратами, остаточные количества которых в меде и продукции пчеловодства превышают значения, установленные актами, составляющими право Евразийского экономического союза &lt;6&gt;.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&lt;6&gt; </w:t>
      </w:r>
      <w:hyperlink r:id="rId28" w:anchor="dst24" w:history="1">
        <w:r w:rsidRPr="000444C3">
          <w:rPr>
            <w:rStyle w:val="a4"/>
            <w:color w:val="1A0DAB"/>
          </w:rPr>
          <w:t>Абзац одиннадцатый части 5 статьи 7</w:t>
        </w:r>
      </w:hyperlink>
      <w:r w:rsidRPr="000444C3">
        <w:rPr>
          <w:color w:val="000000"/>
        </w:rPr>
        <w:t> технического регламента Таможенного союза "О безопасности пищевой продукции", принятого Решением Комиссии Таможенного союза от 9 декабря 2011 г. N 880.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11. После главного медосбора должны проводиться: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механическая очистка и дезинфекция пчеловодного инвентаря и пустых сотовых рамок с использованием дезинфицирующих средств согласно инструкциям по их применению;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перетопка на воск сот, не подлежащих использованию;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мероприятия, направленные на недопущение слета пчел и проникновения пчел в улей чужой пчелиной семьи с целью хищения меда &lt;7&gt;;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&lt;7&gt; </w:t>
      </w:r>
      <w:hyperlink r:id="rId29" w:history="1">
        <w:r w:rsidRPr="000444C3">
          <w:rPr>
            <w:rStyle w:val="a4"/>
            <w:color w:val="1A0DAB"/>
          </w:rPr>
          <w:t>Подпункт 55 пункта 2</w:t>
        </w:r>
      </w:hyperlink>
      <w:r w:rsidRPr="000444C3">
        <w:rPr>
          <w:color w:val="000000"/>
        </w:rPr>
        <w:t> ГОСТ 25629-2014.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просушка и очистка помещения зимовника (при его наличии);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меры по обеспечению пчел кормом для зимовки из расчета не менее 2 кг на сотовую рамку.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12. Не допускается использовать корма, содержащие посторонние примеси, имеющие несвойственные данному корму запах и вкус, пораженные плесенью или насекомыми-вредителями.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13. Дезинсекция, </w:t>
      </w:r>
      <w:proofErr w:type="spellStart"/>
      <w:r w:rsidRPr="000444C3">
        <w:rPr>
          <w:color w:val="000000"/>
        </w:rPr>
        <w:t>дезакаризация</w:t>
      </w:r>
      <w:proofErr w:type="spellEnd"/>
      <w:r w:rsidRPr="000444C3">
        <w:rPr>
          <w:color w:val="000000"/>
        </w:rPr>
        <w:t xml:space="preserve"> и дератизация пасек должны проводиться не реже 1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14. Дезинфекция пчеловодного инвентаря и оборудования в хозяйстве должна проводиться: на пасеке - 1 раз в год, на карантинной пасеке - каждый раз после освобождения ее от пчел.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15. Дезинфекцию ульев, сотовых рамок, тары, пчеловодного инвентаря необходимо осуществлять на площадках для дезинфекции, расположенных на территории хозяйства.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При наличии в хозяйстве ямы для сточных вод она должна быть закрыта.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16. Ульи, пчеловодный инвентарь, рабочая одежда и обувь при поступлении в хозяйство подлежат дезинфекции с использованием дезинфицирующих средств согласно инструкциям по их применению.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17. Для комплектования хозяйств допускаются клинически здоровые пчелы собственного воспроизводства, а также пчелы,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&lt;8&gt;.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&lt;8&gt; </w:t>
      </w:r>
      <w:hyperlink r:id="rId30" w:anchor="dst3134" w:history="1">
        <w:r w:rsidRPr="000444C3">
          <w:rPr>
            <w:rStyle w:val="a4"/>
            <w:color w:val="1A0DAB"/>
          </w:rPr>
          <w:t>Пункт 3.7</w:t>
        </w:r>
      </w:hyperlink>
      <w:r w:rsidRPr="000444C3">
        <w:rPr>
          <w:color w:val="000000"/>
        </w:rPr>
        <w:t> 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 (официальный сайт Комиссии Таможенного союза </w:t>
      </w:r>
      <w:hyperlink r:id="rId31" w:history="1">
        <w:r w:rsidRPr="000444C3">
          <w:rPr>
            <w:rStyle w:val="a4"/>
            <w:color w:val="1A0DAB"/>
          </w:rPr>
          <w:t>http://www.tsouz.ru</w:t>
        </w:r>
      </w:hyperlink>
      <w:r w:rsidRPr="000444C3">
        <w:rPr>
          <w:color w:val="000000"/>
        </w:rPr>
        <w:t>, 30 июня 2010 г.; официальный сайт Евразийского экономического союза </w:t>
      </w:r>
      <w:hyperlink r:id="rId32" w:history="1">
        <w:r w:rsidRPr="000444C3">
          <w:rPr>
            <w:rStyle w:val="a4"/>
            <w:color w:val="1A0DAB"/>
          </w:rPr>
          <w:t>http://www.eaeunion.org</w:t>
        </w:r>
      </w:hyperlink>
      <w:r w:rsidRPr="000444C3">
        <w:rPr>
          <w:color w:val="000000"/>
        </w:rPr>
        <w:t xml:space="preserve">, 5 июля 2016 </w:t>
      </w:r>
      <w:r w:rsidRPr="000444C3">
        <w:rPr>
          <w:color w:val="000000"/>
        </w:rPr>
        <w:lastRenderedPageBreak/>
        <w:t>г.), являющимся обязательным для Российской Федерации в соответствии с </w:t>
      </w:r>
      <w:hyperlink r:id="rId33" w:history="1">
        <w:r w:rsidRPr="000444C3">
          <w:rPr>
            <w:rStyle w:val="a4"/>
            <w:color w:val="1A0DAB"/>
          </w:rPr>
          <w:t>Договором</w:t>
        </w:r>
      </w:hyperlink>
      <w:r w:rsidRPr="000444C3">
        <w:rPr>
          <w:color w:val="000000"/>
        </w:rPr>
        <w:t> об учреждении Евразийского экономического сообщества от 10 октября 2000 г., </w:t>
      </w:r>
      <w:hyperlink r:id="rId34" w:history="1">
        <w:r w:rsidRPr="000444C3">
          <w:rPr>
            <w:rStyle w:val="a4"/>
            <w:color w:val="1A0DAB"/>
          </w:rPr>
          <w:t>Договором</w:t>
        </w:r>
      </w:hyperlink>
      <w:r w:rsidRPr="000444C3">
        <w:rPr>
          <w:color w:val="000000"/>
        </w:rPr>
        <w:t> о Евразийском экономическом союзе от 29 мая 2014 г., ратифицированным Федеральным </w:t>
      </w:r>
      <w:hyperlink r:id="rId35" w:history="1">
        <w:r w:rsidRPr="000444C3">
          <w:rPr>
            <w:rStyle w:val="a4"/>
            <w:color w:val="1A0DAB"/>
          </w:rPr>
          <w:t>законом</w:t>
        </w:r>
      </w:hyperlink>
      <w:r w:rsidRPr="000444C3">
        <w:rPr>
          <w:color w:val="000000"/>
        </w:rPr>
        <w:t> от 3 октября 2014 г. N 279-ФЗ "О ратификации Договора о Евразийском экономическом союзе", </w:t>
      </w:r>
      <w:hyperlink r:id="rId36" w:history="1">
        <w:r w:rsidRPr="000444C3">
          <w:rPr>
            <w:rStyle w:val="a4"/>
            <w:color w:val="1A0DAB"/>
          </w:rPr>
          <w:t>приказ</w:t>
        </w:r>
      </w:hyperlink>
      <w:r w:rsidRPr="000444C3">
        <w:rPr>
          <w:color w:val="000000"/>
        </w:rPr>
        <w:t> 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 г., регистрационный N 45094) с изменениями, внесенными приказом Минсельхоза России от 2 апреля 2020 г. N 177 (зарегистрирован Минюстом России 27 мая 2020 г., регистрационный N 58484).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444C3">
        <w:rPr>
          <w:rFonts w:ascii="Times New Roman" w:hAnsi="Times New Roman" w:cs="Times New Roman"/>
          <w:b/>
          <w:sz w:val="24"/>
        </w:rPr>
        <w:t>III. Требования к осуществлению мероприятий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444C3">
        <w:rPr>
          <w:rFonts w:ascii="Times New Roman" w:hAnsi="Times New Roman" w:cs="Times New Roman"/>
          <w:b/>
          <w:sz w:val="24"/>
        </w:rPr>
        <w:t xml:space="preserve">по </w:t>
      </w:r>
      <w:proofErr w:type="spellStart"/>
      <w:r w:rsidRPr="000444C3">
        <w:rPr>
          <w:rFonts w:ascii="Times New Roman" w:hAnsi="Times New Roman" w:cs="Times New Roman"/>
          <w:b/>
          <w:sz w:val="24"/>
        </w:rPr>
        <w:t>карантинированию</w:t>
      </w:r>
      <w:proofErr w:type="spellEnd"/>
      <w:r w:rsidRPr="000444C3">
        <w:rPr>
          <w:rFonts w:ascii="Times New Roman" w:hAnsi="Times New Roman" w:cs="Times New Roman"/>
          <w:b/>
          <w:sz w:val="24"/>
        </w:rPr>
        <w:t xml:space="preserve"> пчел, обязательных профилактических</w:t>
      </w:r>
    </w:p>
    <w:p w:rsidR="000444C3" w:rsidRPr="000444C3" w:rsidRDefault="000444C3" w:rsidP="000444C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444C3">
        <w:rPr>
          <w:rFonts w:ascii="Times New Roman" w:hAnsi="Times New Roman" w:cs="Times New Roman"/>
          <w:b/>
          <w:sz w:val="24"/>
        </w:rPr>
        <w:t>мероприятий и диагностических исследований пчел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18. Пчелы, </w:t>
      </w:r>
      <w:proofErr w:type="spellStart"/>
      <w:r w:rsidRPr="000444C3">
        <w:rPr>
          <w:color w:val="000000"/>
        </w:rPr>
        <w:t>пчелопакеты</w:t>
      </w:r>
      <w:proofErr w:type="spellEnd"/>
      <w:r w:rsidRPr="000444C3">
        <w:rPr>
          <w:color w:val="000000"/>
        </w:rPr>
        <w:t>, ввозимые в хозяйство, подлежат обособленному содержанию на карантинных пасеках от других пчел, предназначенных для размножения и (или) вывода определенной породы, сохранения существующего генофонда, включенных в государственный племенной регистр &lt;9&gt;, на расстоянии не менее 5 км.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&lt;9&gt; </w:t>
      </w:r>
      <w:hyperlink r:id="rId37" w:anchor="dst100011" w:history="1">
        <w:r w:rsidRPr="000444C3">
          <w:rPr>
            <w:rStyle w:val="a4"/>
            <w:color w:val="1A0DAB"/>
          </w:rPr>
          <w:t>Статья 2</w:t>
        </w:r>
      </w:hyperlink>
      <w:r w:rsidRPr="000444C3">
        <w:rPr>
          <w:color w:val="000000"/>
        </w:rPr>
        <w:t> Федерального закона от 3 августа 1995 г. N 123-ФЗ "О племенном животноводстве" (Собрание законодательства Российской Федерации, 1995, N 32, ст. 3199; 2011, N 30, ст. 4596).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Период </w:t>
      </w:r>
      <w:proofErr w:type="spellStart"/>
      <w:r w:rsidRPr="000444C3">
        <w:rPr>
          <w:color w:val="000000"/>
        </w:rPr>
        <w:t>карантинирования</w:t>
      </w:r>
      <w:proofErr w:type="spellEnd"/>
      <w:r w:rsidRPr="000444C3">
        <w:rPr>
          <w:color w:val="000000"/>
        </w:rPr>
        <w:t xml:space="preserve"> должен составлять не менее 30 календарных дней со дня ввоза пчел, </w:t>
      </w:r>
      <w:proofErr w:type="spellStart"/>
      <w:r w:rsidRPr="000444C3">
        <w:rPr>
          <w:color w:val="000000"/>
        </w:rPr>
        <w:t>пчелопакетов</w:t>
      </w:r>
      <w:proofErr w:type="spellEnd"/>
      <w:r w:rsidRPr="000444C3">
        <w:rPr>
          <w:color w:val="000000"/>
        </w:rPr>
        <w:t xml:space="preserve"> в хозяйство.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 xml:space="preserve">При </w:t>
      </w:r>
      <w:proofErr w:type="spellStart"/>
      <w:r w:rsidRPr="000444C3">
        <w:rPr>
          <w:color w:val="000000"/>
        </w:rPr>
        <w:t>карантинировании</w:t>
      </w:r>
      <w:proofErr w:type="spellEnd"/>
      <w:r w:rsidRPr="000444C3">
        <w:rPr>
          <w:color w:val="000000"/>
        </w:rPr>
        <w:t xml:space="preserve"> проводятся осмотр пчел,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&lt;10&gt; на текущий календарный год (далее - План противоэпизоотических мероприятий).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&lt;10&gt; </w:t>
      </w:r>
      <w:hyperlink r:id="rId38" w:anchor="dst100012" w:history="1">
        <w:r w:rsidRPr="000444C3">
          <w:rPr>
            <w:rStyle w:val="a4"/>
            <w:color w:val="1A0DAB"/>
          </w:rPr>
          <w:t>Пункт 3</w:t>
        </w:r>
      </w:hyperlink>
      <w:r w:rsidRPr="000444C3">
        <w:rPr>
          <w:color w:val="000000"/>
        </w:rPr>
        <w:t> 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19. На пасеках, расположенных на территориях регионов, имеющих статус "неблагополучный регион" по заразным болезням пчел &lt;11&gt;, запрещается установка общих кормушек и поилок для пчел.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&lt;11&gt; </w:t>
      </w:r>
      <w:hyperlink r:id="rId39" w:anchor="dst100067" w:history="1">
        <w:r w:rsidRPr="000444C3">
          <w:rPr>
            <w:rStyle w:val="a4"/>
            <w:color w:val="1A0DAB"/>
          </w:rPr>
          <w:t>Пункт 2.6</w:t>
        </w:r>
      </w:hyperlink>
      <w:r w:rsidRPr="000444C3">
        <w:rPr>
          <w:color w:val="000000"/>
        </w:rPr>
        <w:t> Ветеринарных правил проведения регионализации территории Российской Федерации, утвержденных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62284).</w:t>
      </w:r>
    </w:p>
    <w:p w:rsidR="000444C3" w:rsidRPr="000444C3" w:rsidRDefault="000444C3" w:rsidP="000444C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20. Пчелы, содержащиеся в хозяйствах, подлежат диагностическим исследованиям и обработкам против заразных болезней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болезней животных &lt;12&gt;, включенных в </w:t>
      </w:r>
      <w:hyperlink r:id="rId40" w:anchor="dst100012" w:history="1">
        <w:r w:rsidRPr="000444C3">
          <w:rPr>
            <w:rStyle w:val="a4"/>
            <w:color w:val="1A0DAB"/>
          </w:rPr>
          <w:t>перечень</w:t>
        </w:r>
      </w:hyperlink>
      <w:r w:rsidRPr="000444C3">
        <w:rPr>
          <w:color w:val="000000"/>
        </w:rPr>
        <w:t xml:space="preserve"> заразных, в том числе особо опасных, болезней животных, по которым могут устанавливаться ограничительные </w:t>
      </w:r>
      <w:r w:rsidRPr="000444C3">
        <w:rPr>
          <w:color w:val="000000"/>
        </w:rPr>
        <w:lastRenderedPageBreak/>
        <w:t>мероприятия (карантин), утвержденный приказом Минсельхоза России от 19 декабря 2011 г. N 476 (зарегистрирован Минюстом России 13 февраля 2012 г., регистрационный N 23206),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60518), а также Планами противоэпизоотических мероприятий.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--------------------------------</w:t>
      </w:r>
    </w:p>
    <w:p w:rsidR="000444C3" w:rsidRPr="000444C3" w:rsidRDefault="000444C3" w:rsidP="000444C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44C3">
        <w:rPr>
          <w:color w:val="000000"/>
        </w:rPr>
        <w:t>&lt;12&gt; </w:t>
      </w:r>
      <w:hyperlink r:id="rId41" w:anchor="dst100192" w:history="1">
        <w:r w:rsidRPr="000444C3">
          <w:rPr>
            <w:rStyle w:val="a4"/>
            <w:color w:val="1A0DAB"/>
          </w:rPr>
          <w:t>Статья 2.2</w:t>
        </w:r>
      </w:hyperlink>
      <w:r w:rsidRPr="000444C3">
        <w:rPr>
          <w:color w:val="000000"/>
        </w:rPr>
        <w:t> Закона Российской Федерации от 14 мая 1993 г. N 4979-1 "О ветеринарии".</w:t>
      </w:r>
    </w:p>
    <w:p w:rsidR="00466261" w:rsidRPr="000444C3" w:rsidRDefault="00466261" w:rsidP="00044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261" w:rsidRPr="000444C3" w:rsidSect="00044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A"/>
    <w:rsid w:val="000444C3"/>
    <w:rsid w:val="00466261"/>
    <w:rsid w:val="00DA7FE4"/>
    <w:rsid w:val="00F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E6A5"/>
  <w15:chartTrackingRefBased/>
  <w15:docId w15:val="{1635B5E4-37FD-4196-885C-242AF5E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0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44C3"/>
    <w:rPr>
      <w:color w:val="0000FF"/>
      <w:u w:val="single"/>
    </w:rPr>
  </w:style>
  <w:style w:type="paragraph" w:customStyle="1" w:styleId="alignright">
    <w:name w:val="align_right"/>
    <w:basedOn w:val="a"/>
    <w:rsid w:val="000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4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501/bc8d0462819f12edc65ac63ad2533c1ba491679e/" TargetMode="External"/><Relationship Id="rId13" Type="http://schemas.openxmlformats.org/officeDocument/2006/relationships/hyperlink" Target="http://www.consultant.ru/document/cons_doc_LAW_399501/6d6c27acb8ec4a27554b89936c24700e3e2a208b/" TargetMode="External"/><Relationship Id="rId18" Type="http://schemas.openxmlformats.org/officeDocument/2006/relationships/hyperlink" Target="http://www.consultant.ru/document/cons_doc_LAW_169401/" TargetMode="External"/><Relationship Id="rId26" Type="http://schemas.openxmlformats.org/officeDocument/2006/relationships/hyperlink" Target="http://www.consultant.ru/document/cons_doc_LAW_399501/f947540534a6b84b734819852f1ee295db96d900/" TargetMode="External"/><Relationship Id="rId39" Type="http://schemas.openxmlformats.org/officeDocument/2006/relationships/hyperlink" Target="http://www.consultant.ru/document/cons_doc_LAW_375617/889dcf3f319e479ef887f5330465b0e3d2bab38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99501/f947540534a6b84b734819852f1ee295db96d900/" TargetMode="External"/><Relationship Id="rId34" Type="http://schemas.openxmlformats.org/officeDocument/2006/relationships/hyperlink" Target="http://www.consultant.ru/document/cons_doc_LAW_399501/f947540534a6b84b734819852f1ee295db96d90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97257/8a0f34eb2081ec95119c38b0a7e1c0d201e6d47a/" TargetMode="External"/><Relationship Id="rId12" Type="http://schemas.openxmlformats.org/officeDocument/2006/relationships/hyperlink" Target="http://www.consultant.ru/document/cons_doc_LAW_123807/" TargetMode="External"/><Relationship Id="rId17" Type="http://schemas.openxmlformats.org/officeDocument/2006/relationships/hyperlink" Target="http://www.consultant.ru/document/cons_doc_LAW_399501/6d6c27acb8ec4a27554b89936c24700e3e2a208b/" TargetMode="External"/><Relationship Id="rId25" Type="http://schemas.openxmlformats.org/officeDocument/2006/relationships/hyperlink" Target="http://www.consultant.ru/document/cons_doc_LAW_123807/" TargetMode="External"/><Relationship Id="rId33" Type="http://schemas.openxmlformats.org/officeDocument/2006/relationships/hyperlink" Target="http://www.consultant.ru/document/cons_doc_LAW_123807/" TargetMode="External"/><Relationship Id="rId38" Type="http://schemas.openxmlformats.org/officeDocument/2006/relationships/hyperlink" Target="http://www.consultant.ru/document/cons_doc_LAW_199059/aa9e5d2c25b51f9ecab8aa8f0644d9eb126799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aeunion.org/" TargetMode="External"/><Relationship Id="rId20" Type="http://schemas.openxmlformats.org/officeDocument/2006/relationships/hyperlink" Target="http://www.consultant.ru/document/cons_doc_LAW_270590/" TargetMode="External"/><Relationship Id="rId29" Type="http://schemas.openxmlformats.org/officeDocument/2006/relationships/hyperlink" Target="http://www.consultant.ru/document/cons_doc_LAW_399501/f947540534a6b84b734819852f1ee295db96d900/" TargetMode="External"/><Relationship Id="rId41" Type="http://schemas.openxmlformats.org/officeDocument/2006/relationships/hyperlink" Target="http://www.consultant.ru/document/cons_doc_LAW_389319/0cd59a8bd020d293004e2c75cdf2e07bc9698c9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319/1c87110cfece1653911ed9972085a304e046f83b/" TargetMode="External"/><Relationship Id="rId11" Type="http://schemas.openxmlformats.org/officeDocument/2006/relationships/hyperlink" Target="http://www.tsouz.ru/" TargetMode="External"/><Relationship Id="rId24" Type="http://schemas.openxmlformats.org/officeDocument/2006/relationships/hyperlink" Target="http://www.eaeunion.org/" TargetMode="External"/><Relationship Id="rId32" Type="http://schemas.openxmlformats.org/officeDocument/2006/relationships/hyperlink" Target="http://www.eaeunion.org/" TargetMode="External"/><Relationship Id="rId37" Type="http://schemas.openxmlformats.org/officeDocument/2006/relationships/hyperlink" Target="http://www.consultant.ru/document/cons_doc_LAW_387137/b698269155bb4233fb310d9c514ff51f1b8fd1ba/" TargetMode="External"/><Relationship Id="rId40" Type="http://schemas.openxmlformats.org/officeDocument/2006/relationships/hyperlink" Target="http://www.consultant.ru/document/cons_doc_LAW_365914/48f948ec45b37201fcfd1e016cdacc7b1fcd508c/" TargetMode="External"/><Relationship Id="rId5" Type="http://schemas.openxmlformats.org/officeDocument/2006/relationships/hyperlink" Target="http://publication.pravo.gov.ru/File/GetFile/0001202110290033?type=pdf" TargetMode="External"/><Relationship Id="rId15" Type="http://schemas.openxmlformats.org/officeDocument/2006/relationships/hyperlink" Target="http://www.consultant.ru/document/cons_doc_LAW_291039/1704ec86e65bbf512273b7a0d1b643e516dc2745/" TargetMode="External"/><Relationship Id="rId23" Type="http://schemas.openxmlformats.org/officeDocument/2006/relationships/hyperlink" Target="http://www.tsouz.ru/" TargetMode="External"/><Relationship Id="rId28" Type="http://schemas.openxmlformats.org/officeDocument/2006/relationships/hyperlink" Target="http://www.consultant.ru/document/cons_doc_LAW_342943/0e2c8383922786775c13b5ddf1c6923936ff10a7/" TargetMode="External"/><Relationship Id="rId36" Type="http://schemas.openxmlformats.org/officeDocument/2006/relationships/hyperlink" Target="http://www.consultant.ru/document/cons_doc_LAW_353798/" TargetMode="External"/><Relationship Id="rId10" Type="http://schemas.openxmlformats.org/officeDocument/2006/relationships/hyperlink" Target="http://www.consultant.ru/document/cons_doc_LAW_104017/" TargetMode="External"/><Relationship Id="rId19" Type="http://schemas.openxmlformats.org/officeDocument/2006/relationships/hyperlink" Target="http://www.consultant.ru/document/cons_doc_LAW_399501/f947540534a6b84b734819852f1ee295db96d900/" TargetMode="External"/><Relationship Id="rId31" Type="http://schemas.openxmlformats.org/officeDocument/2006/relationships/hyperlink" Target="http://www.tsouz.ru/" TargetMode="External"/><Relationship Id="rId4" Type="http://schemas.openxmlformats.org/officeDocument/2006/relationships/hyperlink" Target="http://www.consultant.ru/document/cons_doc_LAW_399501/e841eedfd38fa8048b0f1629a8f709b0b08605bc/" TargetMode="External"/><Relationship Id="rId9" Type="http://schemas.openxmlformats.org/officeDocument/2006/relationships/hyperlink" Target="http://www.consultant.ru/document/cons_doc_LAW_202882/" TargetMode="External"/><Relationship Id="rId14" Type="http://schemas.openxmlformats.org/officeDocument/2006/relationships/hyperlink" Target="http://www.consultant.ru/document/cons_doc_LAW_169401/" TargetMode="External"/><Relationship Id="rId22" Type="http://schemas.openxmlformats.org/officeDocument/2006/relationships/hyperlink" Target="http://www.consultant.ru/document/cons_doc_LAW_342943/0e2c8383922786775c13b5ddf1c6923936ff10a7/" TargetMode="External"/><Relationship Id="rId27" Type="http://schemas.openxmlformats.org/officeDocument/2006/relationships/hyperlink" Target="http://www.consultant.ru/document/cons_doc_LAW_169401/" TargetMode="External"/><Relationship Id="rId30" Type="http://schemas.openxmlformats.org/officeDocument/2006/relationships/hyperlink" Target="http://www.consultant.ru/document/cons_doc_LAW_389459/0a7585855c2cc78ec1a95814679dc973880018be/" TargetMode="External"/><Relationship Id="rId35" Type="http://schemas.openxmlformats.org/officeDocument/2006/relationships/hyperlink" Target="http://www.consultant.ru/document/cons_doc_LAW_169401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3121</Words>
  <Characters>17792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2021-11-03T09:28:00Z</dcterms:created>
  <dcterms:modified xsi:type="dcterms:W3CDTF">2021-11-03T09:35:00Z</dcterms:modified>
</cp:coreProperties>
</file>